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A772" w14:textId="266F99F2" w:rsidR="00A030E0" w:rsidRPr="008953C9" w:rsidRDefault="001E18ED" w:rsidP="001E18ED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075C83">
        <w:rPr>
          <w:rFonts w:ascii="Times New Roman" w:hAnsi="Times New Roman" w:cs="Times New Roman"/>
          <w:b/>
          <w:sz w:val="24"/>
          <w:szCs w:val="24"/>
        </w:rPr>
        <w:t>POLU</w:t>
      </w:r>
      <w:r>
        <w:rPr>
          <w:rFonts w:ascii="Times New Roman" w:hAnsi="Times New Roman" w:cs="Times New Roman"/>
          <w:b/>
          <w:sz w:val="24"/>
          <w:szCs w:val="24"/>
        </w:rPr>
        <w:t>GODIŠ</w:t>
      </w:r>
      <w:r w:rsidR="00A562DF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JEG IZVJEŠTAJA O IZVRŠENJU                 FINANCIJSKOG </w:t>
      </w:r>
      <w:r w:rsidRPr="001E18ED">
        <w:t xml:space="preserve"> </w:t>
      </w:r>
      <w:r w:rsidRPr="001E18ED">
        <w:rPr>
          <w:rFonts w:ascii="Times New Roman" w:hAnsi="Times New Roman" w:cs="Times New Roman"/>
          <w:b/>
          <w:sz w:val="24"/>
          <w:szCs w:val="24"/>
        </w:rPr>
        <w:t xml:space="preserve">PLANA </w:t>
      </w:r>
      <w:r w:rsidR="009E5BE4">
        <w:rPr>
          <w:rFonts w:ascii="Times New Roman" w:hAnsi="Times New Roman" w:cs="Times New Roman"/>
          <w:b/>
          <w:sz w:val="24"/>
          <w:szCs w:val="24"/>
        </w:rPr>
        <w:t>01-06/202</w:t>
      </w:r>
      <w:r w:rsidR="00E57B85">
        <w:rPr>
          <w:rFonts w:ascii="Times New Roman" w:hAnsi="Times New Roman" w:cs="Times New Roman"/>
          <w:b/>
          <w:sz w:val="24"/>
          <w:szCs w:val="24"/>
        </w:rPr>
        <w:t>5</w:t>
      </w:r>
      <w:r w:rsidR="009E5BE4">
        <w:rPr>
          <w:rFonts w:ascii="Times New Roman" w:hAnsi="Times New Roman" w:cs="Times New Roman"/>
          <w:b/>
          <w:sz w:val="24"/>
          <w:szCs w:val="24"/>
        </w:rPr>
        <w:t>.G.</w:t>
      </w:r>
    </w:p>
    <w:p w14:paraId="27C66B20" w14:textId="77777777" w:rsidR="00A030E0" w:rsidRDefault="00A030E0" w:rsidP="001E6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872A3" w14:textId="77777777" w:rsidR="00A030E0" w:rsidRDefault="00A030E0" w:rsidP="001E6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279AF" w14:textId="74A2F7BD" w:rsidR="00A3693E" w:rsidRPr="00A3693E" w:rsidRDefault="00A3693E" w:rsidP="001E6B4B">
      <w:pPr>
        <w:jc w:val="both"/>
        <w:rPr>
          <w:rFonts w:ascii="Times New Roman" w:hAnsi="Times New Roman" w:cs="Times New Roman"/>
          <w:sz w:val="24"/>
          <w:szCs w:val="24"/>
        </w:rPr>
      </w:pPr>
      <w:r w:rsidRPr="00A3693E">
        <w:rPr>
          <w:rFonts w:ascii="Times New Roman" w:hAnsi="Times New Roman" w:cs="Times New Roman"/>
          <w:sz w:val="24"/>
          <w:szCs w:val="24"/>
        </w:rPr>
        <w:t>Učenički dom Karlovac posluje u skladu sa Zakonom o odgoju i obrazovanju u osnovnoj i srednjoj školi (NN 87/08, 86/09, 92/10, 105/10, 90/11, 05/12, 16/12, 86/12, 126/12, 94/13</w:t>
      </w:r>
      <w:r w:rsidR="00260E7F">
        <w:rPr>
          <w:rFonts w:ascii="Times New Roman" w:hAnsi="Times New Roman" w:cs="Times New Roman"/>
          <w:sz w:val="24"/>
          <w:szCs w:val="24"/>
        </w:rPr>
        <w:t>, 152/14, 07/17, 68/18 , 98/19,</w:t>
      </w:r>
      <w:r w:rsidRPr="00A3693E">
        <w:rPr>
          <w:rFonts w:ascii="Times New Roman" w:hAnsi="Times New Roman" w:cs="Times New Roman"/>
          <w:sz w:val="24"/>
          <w:szCs w:val="24"/>
        </w:rPr>
        <w:t xml:space="preserve"> 64/20</w:t>
      </w:r>
      <w:r w:rsidR="00F2168F">
        <w:rPr>
          <w:rFonts w:ascii="Times New Roman" w:hAnsi="Times New Roman" w:cs="Times New Roman"/>
          <w:sz w:val="24"/>
          <w:szCs w:val="24"/>
        </w:rPr>
        <w:t>,</w:t>
      </w:r>
      <w:r w:rsidR="00260E7F">
        <w:rPr>
          <w:rFonts w:ascii="Times New Roman" w:hAnsi="Times New Roman" w:cs="Times New Roman"/>
          <w:sz w:val="24"/>
          <w:szCs w:val="24"/>
        </w:rPr>
        <w:t xml:space="preserve"> 151/22</w:t>
      </w:r>
      <w:r w:rsidR="00F2168F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A3693E">
        <w:rPr>
          <w:rFonts w:ascii="Times New Roman" w:hAnsi="Times New Roman" w:cs="Times New Roman"/>
          <w:sz w:val="24"/>
          <w:szCs w:val="24"/>
        </w:rPr>
        <w:t>) i Statutom Doma. Dom obavlja,  kao osnovnu djelatnost odgoj i obrazovanje korisnika Doma, smještaj i prehrana korisnika, kulturne, sportske i druge aktivnosti učenika, i gospodarsku djelatnost pružanja usluga smještaja organiziranim skupinama učenika i studenata, te drugim skupinama za vrijeme školskih praznika, kao sporednu djelatnost. Rad u Domu obavlja se u 24 satnom rasporedu.</w:t>
      </w:r>
    </w:p>
    <w:p w14:paraId="5AA2F755" w14:textId="182280FA" w:rsidR="00A3693E" w:rsidRDefault="009E5BE4" w:rsidP="001E6B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Polugodišnji</w:t>
      </w:r>
      <w:r w:rsidR="00A3693E" w:rsidRPr="00A3693E">
        <w:rPr>
          <w:rFonts w:ascii="Times New Roman" w:hAnsi="Times New Roman" w:cs="Times New Roman"/>
          <w:sz w:val="24"/>
          <w:szCs w:val="24"/>
        </w:rPr>
        <w:t xml:space="preserve"> financijski izvještaji Učeničkog doma Karlovac sastavljeni su nakon što su proknjižene sve poslovne promjene, događaji i transakcije za razdoblje siječanj -  </w:t>
      </w:r>
      <w:r>
        <w:rPr>
          <w:rFonts w:ascii="Times New Roman" w:hAnsi="Times New Roman" w:cs="Times New Roman"/>
          <w:sz w:val="24"/>
          <w:szCs w:val="24"/>
        </w:rPr>
        <w:t>lipanj</w:t>
      </w:r>
      <w:r w:rsidR="00A3693E" w:rsidRPr="00A3693E">
        <w:rPr>
          <w:rFonts w:ascii="Times New Roman" w:hAnsi="Times New Roman" w:cs="Times New Roman"/>
          <w:sz w:val="24"/>
          <w:szCs w:val="24"/>
        </w:rPr>
        <w:t xml:space="preserve"> 202</w:t>
      </w:r>
      <w:r w:rsidR="00E57B85">
        <w:rPr>
          <w:rFonts w:ascii="Times New Roman" w:hAnsi="Times New Roman" w:cs="Times New Roman"/>
          <w:sz w:val="24"/>
          <w:szCs w:val="24"/>
        </w:rPr>
        <w:t>5</w:t>
      </w:r>
      <w:r w:rsidR="00A3693E" w:rsidRPr="00A3693E">
        <w:rPr>
          <w:rFonts w:ascii="Times New Roman" w:hAnsi="Times New Roman" w:cs="Times New Roman"/>
          <w:sz w:val="24"/>
          <w:szCs w:val="24"/>
        </w:rPr>
        <w:t>.g, nakon što su knjiženja obavljena pravilno i ažurno temeljem vjerodostojne knjigovodstvene dokumentacije prema propisanom računskom planu i u skladu s financijskim planom odobrenim od nadležnih tijela. Izvještaji su sastavljeni i predaju se prema odredbama Pravilnika o financijskom izvještavanju u proračunskom računovodstvu (NN 03/15, 93/15</w:t>
      </w:r>
      <w:r w:rsidR="000E6E25">
        <w:rPr>
          <w:rFonts w:ascii="Times New Roman" w:hAnsi="Times New Roman" w:cs="Times New Roman"/>
          <w:sz w:val="24"/>
          <w:szCs w:val="24"/>
        </w:rPr>
        <w:t>, 135/15, 02/17, 28/17, 112/18,</w:t>
      </w:r>
      <w:r w:rsidR="00A3693E" w:rsidRPr="00A3693E">
        <w:rPr>
          <w:rFonts w:ascii="Times New Roman" w:hAnsi="Times New Roman" w:cs="Times New Roman"/>
          <w:sz w:val="24"/>
          <w:szCs w:val="24"/>
        </w:rPr>
        <w:t xml:space="preserve"> 126/19</w:t>
      </w:r>
      <w:r w:rsidR="000E6E25">
        <w:rPr>
          <w:rFonts w:ascii="Times New Roman" w:hAnsi="Times New Roman" w:cs="Times New Roman"/>
          <w:sz w:val="24"/>
          <w:szCs w:val="24"/>
        </w:rPr>
        <w:t>, 145/20, 32/21, 37/22</w:t>
      </w:r>
      <w:r w:rsidR="00A3693E" w:rsidRPr="00A3693E">
        <w:rPr>
          <w:rFonts w:ascii="Times New Roman" w:hAnsi="Times New Roman" w:cs="Times New Roman"/>
          <w:sz w:val="24"/>
          <w:szCs w:val="24"/>
        </w:rPr>
        <w:t xml:space="preserve">) u zakonom određenim rokovima, što za proračunske korisnike jedinica lokalne i područne samouprave znači predaju do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C01E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srpnja 20</w:t>
      </w:r>
      <w:r w:rsidR="00F2168F">
        <w:rPr>
          <w:rFonts w:ascii="Times New Roman" w:hAnsi="Times New Roman" w:cs="Times New Roman"/>
          <w:sz w:val="24"/>
          <w:szCs w:val="24"/>
        </w:rPr>
        <w:t>2</w:t>
      </w:r>
      <w:r w:rsidR="00E57B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g.</w:t>
      </w:r>
    </w:p>
    <w:p w14:paraId="38F750AB" w14:textId="77777777" w:rsidR="006C3CE6" w:rsidRDefault="006C3CE6" w:rsidP="001E6B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E9355" w14:textId="77777777" w:rsidR="006C3CE6" w:rsidRPr="006C3CE6" w:rsidRDefault="006C3CE6" w:rsidP="001E6B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CE6">
        <w:rPr>
          <w:rFonts w:ascii="Times New Roman" w:hAnsi="Times New Roman" w:cs="Times New Roman"/>
          <w:b/>
          <w:sz w:val="24"/>
          <w:szCs w:val="24"/>
        </w:rPr>
        <w:t>OPĆI DIO I</w:t>
      </w:r>
    </w:p>
    <w:p w14:paraId="2FC6C3E0" w14:textId="77777777" w:rsidR="006C3CE6" w:rsidRPr="006C3CE6" w:rsidRDefault="006C3CE6" w:rsidP="001E6B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5315B" w14:textId="77777777" w:rsidR="006C3CE6" w:rsidRPr="006C3CE6" w:rsidRDefault="006C3CE6" w:rsidP="001E6B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CE6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1A535DC2" w14:textId="77777777" w:rsidR="00A3693E" w:rsidRPr="00A3693E" w:rsidRDefault="00A3693E" w:rsidP="00A3693E">
      <w:pPr>
        <w:rPr>
          <w:rFonts w:ascii="Times New Roman" w:hAnsi="Times New Roman" w:cs="Times New Roman"/>
          <w:sz w:val="24"/>
          <w:szCs w:val="24"/>
        </w:rPr>
      </w:pPr>
    </w:p>
    <w:p w14:paraId="1A7AA596" w14:textId="5B1E0C07" w:rsidR="00AD7334" w:rsidRPr="00373135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Učenički dom Karlovac ostvario je u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57B8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prihode iz slijedećih izvora:</w:t>
      </w:r>
    </w:p>
    <w:p w14:paraId="6E2F38F7" w14:textId="77777777" w:rsidR="00AD7334" w:rsidRPr="00373135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A954E4" w14:textId="77777777" w:rsidR="00AD7334" w:rsidRDefault="00AD7334" w:rsidP="00AD7334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Kamate po viđenju Privredne banke Zagreb</w:t>
      </w:r>
    </w:p>
    <w:p w14:paraId="0F2A7DBB" w14:textId="77777777" w:rsidR="00AD7334" w:rsidRPr="00373135" w:rsidRDefault="00AD7334" w:rsidP="00AD7334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uplate učenika</w:t>
      </w:r>
    </w:p>
    <w:p w14:paraId="6C262CAC" w14:textId="77777777" w:rsidR="00AD7334" w:rsidRPr="00373135" w:rsidRDefault="00AD7334" w:rsidP="00AD7334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Ministarstva znanosti, obrazovanja i sporta</w:t>
      </w:r>
    </w:p>
    <w:p w14:paraId="0F8CB61A" w14:textId="77777777" w:rsidR="00AD7334" w:rsidRPr="00373135" w:rsidRDefault="00AD7334" w:rsidP="00AD7334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županijskog proračuna</w:t>
      </w:r>
    </w:p>
    <w:p w14:paraId="2432C16A" w14:textId="2FB647B3" w:rsidR="00AD7334" w:rsidRDefault="00AD7334" w:rsidP="00AD7334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Prihode od prodanih proizvoda i pruženih usluga – vlastiti prihodi </w:t>
      </w:r>
    </w:p>
    <w:p w14:paraId="2918991A" w14:textId="77777777" w:rsidR="00E57B85" w:rsidRPr="00E57B85" w:rsidRDefault="00E57B85" w:rsidP="00E57B85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7B8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 Erasmus + projekta</w:t>
      </w:r>
    </w:p>
    <w:p w14:paraId="174850DE" w14:textId="77777777" w:rsidR="00AD7334" w:rsidRDefault="00AD7334" w:rsidP="00AD7334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530A99" w14:textId="5528D58B" w:rsidR="00AD7334" w:rsidRDefault="00AD7334" w:rsidP="00166E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Ministarstva znanosti</w:t>
      </w:r>
      <w:r w:rsidR="00AC128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obrazovanja</w:t>
      </w:r>
      <w:r w:rsidR="007F5B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mladih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7F5BC8">
        <w:rPr>
          <w:rFonts w:ascii="Times New Roman" w:eastAsia="Times New Roman" w:hAnsi="Times New Roman" w:cs="Times New Roman"/>
          <w:sz w:val="24"/>
          <w:szCs w:val="24"/>
          <w:lang w:eastAsia="hr-HR"/>
        </w:rPr>
        <w:t>339.961,25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korišteni su za plaće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zaposlenika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Ovi prihodi veći su u odnosu na 202</w:t>
      </w:r>
      <w:r w:rsidR="00AC128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za </w:t>
      </w:r>
      <w:r w:rsidR="007F5BC8">
        <w:rPr>
          <w:rFonts w:ascii="Times New Roman" w:eastAsia="Times New Roman" w:hAnsi="Times New Roman" w:cs="Times New Roman"/>
          <w:sz w:val="24"/>
          <w:szCs w:val="24"/>
          <w:lang w:eastAsia="hr-HR"/>
        </w:rPr>
        <w:t>13,02</w:t>
      </w:r>
      <w:r w:rsidR="001948FF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zbog povećanja plaća i naknada. Realizacija u odnosu na plan je </w:t>
      </w:r>
      <w:r w:rsidR="007F5BC8">
        <w:rPr>
          <w:rFonts w:ascii="Times New Roman" w:eastAsia="Times New Roman" w:hAnsi="Times New Roman" w:cs="Times New Roman"/>
          <w:sz w:val="24"/>
          <w:szCs w:val="24"/>
          <w:lang w:eastAsia="hr-HR"/>
        </w:rPr>
        <w:t>43,31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4AC5FA46" w14:textId="77777777" w:rsidR="0034716D" w:rsidRDefault="0034716D" w:rsidP="00166E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CA6108" w14:textId="2F48B4BF" w:rsidR="00AD7334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ostvareni od Karlovačke županije za sufinanciranje smještaja učenika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po izvoru „05“,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7F5BC8">
        <w:rPr>
          <w:rFonts w:ascii="Times New Roman" w:eastAsia="Times New Roman" w:hAnsi="Times New Roman" w:cs="Times New Roman"/>
          <w:sz w:val="24"/>
          <w:szCs w:val="24"/>
          <w:lang w:eastAsia="hr-HR"/>
        </w:rPr>
        <w:t>76.667,40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utrošeni su za nabavu živežnih namirnica, energije, investicijskog i tekućeg održavanja postrojenja i opreme, građevinskih objekata, komunalne usluge, potrošni materijal, materijal 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čišćenje, higijenski materijal,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redovne kontrole, zdravstvene usluge za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djelatnike, prijevoza djelatnika na posao i s posla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202</w:t>
      </w:r>
      <w:r w:rsidR="007F5BC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ova pozicija je </w:t>
      </w:r>
      <w:r w:rsidR="007F5B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7F5BC8">
        <w:rPr>
          <w:rFonts w:ascii="Times New Roman" w:eastAsia="Times New Roman" w:hAnsi="Times New Roman" w:cs="Times New Roman"/>
          <w:sz w:val="24"/>
          <w:szCs w:val="24"/>
          <w:lang w:eastAsia="hr-HR"/>
        </w:rPr>
        <w:t>7,28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%,</w:t>
      </w:r>
      <w:r w:rsidR="007F5B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dodatnih ulaganja u tekuće i investicijsko održavanje građevinskih objekata radi povećanja sigurnosti ulaska i izlaska u zgradu Doma,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u odnosu na plan realizirana je </w:t>
      </w:r>
      <w:r w:rsidR="007F5BC8">
        <w:rPr>
          <w:rFonts w:ascii="Times New Roman" w:eastAsia="Times New Roman" w:hAnsi="Times New Roman" w:cs="Times New Roman"/>
          <w:sz w:val="24"/>
          <w:szCs w:val="24"/>
          <w:lang w:eastAsia="hr-HR"/>
        </w:rPr>
        <w:t>45,07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15503926" w14:textId="41AD35EE" w:rsidR="00E57B85" w:rsidRDefault="00E57B85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7E8B35" w14:textId="77777777" w:rsidR="0034716D" w:rsidRDefault="0034716D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E09C2E" w14:textId="62C69C65" w:rsidR="00E57B85" w:rsidRDefault="00E57B85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7B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Kamata po viđenju za sredstva na žiro računu u iznosu od 7,27 eura, iznosi </w:t>
      </w:r>
      <w:r w:rsidR="007F5BC8">
        <w:rPr>
          <w:rFonts w:ascii="Times New Roman" w:eastAsia="Times New Roman" w:hAnsi="Times New Roman" w:cs="Times New Roman"/>
          <w:sz w:val="24"/>
          <w:szCs w:val="24"/>
          <w:lang w:eastAsia="hr-HR"/>
        </w:rPr>
        <w:t>20,09</w:t>
      </w:r>
      <w:r w:rsidRPr="00E57B85">
        <w:rPr>
          <w:rFonts w:ascii="Times New Roman" w:eastAsia="Times New Roman" w:hAnsi="Times New Roman" w:cs="Times New Roman"/>
          <w:sz w:val="24"/>
          <w:szCs w:val="24"/>
          <w:lang w:eastAsia="hr-HR"/>
        </w:rPr>
        <w:t>% prošlogodišnjeg prihoda, jer sm</w:t>
      </w:r>
      <w:r w:rsidR="007F5B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od 01.04.2025. godine prešli na punu riznicu, te nam je ukinut žiro račun. </w:t>
      </w:r>
    </w:p>
    <w:p w14:paraId="786AB424" w14:textId="68710299" w:rsidR="007F5BC8" w:rsidRDefault="007F5BC8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Ostvarili smo prihode od zateznih kamata od utuženog potraživanja od roditelja, u iznosu od 13,59 eura, a što nije bilo planirano, pa je indeks u odnosu na plan 260,75.</w:t>
      </w:r>
    </w:p>
    <w:p w14:paraId="2C8C00E8" w14:textId="77777777" w:rsidR="00E57B85" w:rsidRDefault="00E57B85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5BBAEA" w14:textId="18C958F6" w:rsidR="00AD7334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Vlastiti prihodi ostvareni su u iznosu od </w:t>
      </w:r>
      <w:r w:rsidR="007F5BC8">
        <w:rPr>
          <w:rFonts w:ascii="Times New Roman" w:eastAsia="Times New Roman" w:hAnsi="Times New Roman" w:cs="Times New Roman"/>
          <w:sz w:val="24"/>
          <w:szCs w:val="24"/>
          <w:lang w:eastAsia="hr-HR"/>
        </w:rPr>
        <w:t>3.077,50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</w:t>
      </w:r>
      <w:r w:rsidR="007F5B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odnosu na 2024. g. </w:t>
      </w:r>
      <w:r w:rsidR="00437AAC">
        <w:rPr>
          <w:rFonts w:ascii="Times New Roman" w:eastAsia="Times New Roman" w:hAnsi="Times New Roman" w:cs="Times New Roman"/>
          <w:sz w:val="24"/>
          <w:szCs w:val="24"/>
          <w:lang w:eastAsia="hr-HR"/>
        </w:rPr>
        <w:t>iskazan je indeks od 879,29</w:t>
      </w:r>
      <w:r w:rsidR="00740A15">
        <w:rPr>
          <w:rFonts w:ascii="Times New Roman" w:eastAsia="Times New Roman" w:hAnsi="Times New Roman" w:cs="Times New Roman"/>
          <w:sz w:val="24"/>
          <w:szCs w:val="24"/>
          <w:lang w:eastAsia="hr-HR"/>
        </w:rPr>
        <w:t>, jer smo u prošloj godini ostvarili vlastite prihode u iznosu od 350,00 eura. Realizacija plana je 12,07%, zbog planiranih prihoda od smještaja učesnika erasmus projekta, a koji će biti realizirani krajem osmog mjeseca.</w:t>
      </w:r>
    </w:p>
    <w:p w14:paraId="79147DC5" w14:textId="77777777" w:rsidR="0034716D" w:rsidRDefault="0034716D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1E9413" w14:textId="33015EEE" w:rsidR="00AD7334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uplate učenika u Domu realizirani su u iznosu od </w:t>
      </w:r>
      <w:r w:rsidR="00740A15">
        <w:rPr>
          <w:rFonts w:ascii="Times New Roman" w:eastAsia="Times New Roman" w:hAnsi="Times New Roman" w:cs="Times New Roman"/>
          <w:sz w:val="24"/>
          <w:szCs w:val="24"/>
          <w:lang w:eastAsia="hr-HR"/>
        </w:rPr>
        <w:t>73.747,71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koriste se za smještaj, prehranu učenika, slobodne aktivnosti, natjecanja, prezentacije Doma, te ostale aktivnosti vezane za potrebe učenika.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2604">
        <w:rPr>
          <w:rFonts w:ascii="Times New Roman" w:eastAsia="Times New Roman" w:hAnsi="Times New Roman" w:cs="Times New Roman"/>
          <w:sz w:val="24"/>
          <w:szCs w:val="24"/>
          <w:lang w:eastAsia="hr-HR"/>
        </w:rPr>
        <w:t>Realizacija je manja u odnosu na 202</w:t>
      </w:r>
      <w:r w:rsidR="00E57B8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7526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za </w:t>
      </w:r>
      <w:r w:rsidR="00740A15">
        <w:rPr>
          <w:rFonts w:ascii="Times New Roman" w:eastAsia="Times New Roman" w:hAnsi="Times New Roman" w:cs="Times New Roman"/>
          <w:sz w:val="24"/>
          <w:szCs w:val="24"/>
          <w:lang w:eastAsia="hr-HR"/>
        </w:rPr>
        <w:t>5,3</w:t>
      </w:r>
      <w:r w:rsidR="007526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a što ovisi o uplati roditelja za smještaj i prehranu učenika, u odnosu na plan izvršenje je </w:t>
      </w:r>
      <w:r w:rsidR="00740A15">
        <w:rPr>
          <w:rFonts w:ascii="Times New Roman" w:eastAsia="Times New Roman" w:hAnsi="Times New Roman" w:cs="Times New Roman"/>
          <w:sz w:val="24"/>
          <w:szCs w:val="24"/>
          <w:lang w:eastAsia="hr-HR"/>
        </w:rPr>
        <w:t>58,02%</w:t>
      </w:r>
    </w:p>
    <w:p w14:paraId="3E6085D0" w14:textId="77777777" w:rsidR="0034716D" w:rsidRDefault="0034716D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1C025C" w14:textId="77777777" w:rsidR="00AD7334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9352C6" w14:textId="1EA71557" w:rsidR="00AD7334" w:rsidRDefault="00AD733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ostvareni prihodi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period od 01-06/202</w:t>
      </w:r>
      <w:r w:rsidR="00E57B8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 </w:t>
      </w:r>
      <w:r w:rsidR="00740A15">
        <w:rPr>
          <w:rFonts w:ascii="Times New Roman" w:eastAsia="Times New Roman" w:hAnsi="Times New Roman" w:cs="Times New Roman"/>
          <w:sz w:val="24"/>
          <w:szCs w:val="24"/>
          <w:lang w:eastAsia="hr-HR"/>
        </w:rPr>
        <w:t>493.474,72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eura.</w:t>
      </w:r>
      <w:r w:rsidR="007A64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Izvršenje u odnosu na 202</w:t>
      </w:r>
      <w:r w:rsidR="00E57B8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7A64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veće je za </w:t>
      </w:r>
      <w:r w:rsidR="00740A15">
        <w:rPr>
          <w:rFonts w:ascii="Times New Roman" w:eastAsia="Times New Roman" w:hAnsi="Times New Roman" w:cs="Times New Roman"/>
          <w:sz w:val="24"/>
          <w:szCs w:val="24"/>
          <w:lang w:eastAsia="hr-HR"/>
        </w:rPr>
        <w:t>9,53</w:t>
      </w:r>
      <w:r w:rsidR="007A64D4">
        <w:rPr>
          <w:rFonts w:ascii="Times New Roman" w:eastAsia="Times New Roman" w:hAnsi="Times New Roman" w:cs="Times New Roman"/>
          <w:sz w:val="24"/>
          <w:szCs w:val="24"/>
          <w:lang w:eastAsia="hr-HR"/>
        </w:rPr>
        <w:t>% zbog povećanja plaća i naknada djelatnika</w:t>
      </w:r>
      <w:r w:rsidR="00740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većih prihoda od Karlovačke županije</w:t>
      </w:r>
      <w:r w:rsidR="007A64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realizacija plana je </w:t>
      </w:r>
      <w:r w:rsidR="00740A15">
        <w:rPr>
          <w:rFonts w:ascii="Times New Roman" w:eastAsia="Times New Roman" w:hAnsi="Times New Roman" w:cs="Times New Roman"/>
          <w:sz w:val="24"/>
          <w:szCs w:val="24"/>
          <w:lang w:eastAsia="hr-HR"/>
        </w:rPr>
        <w:t>42,73</w:t>
      </w:r>
      <w:r w:rsidR="007A64D4"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75E5D8DC" w14:textId="77777777" w:rsidR="00752604" w:rsidRDefault="00752604" w:rsidP="00AD73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7A24C5" w14:textId="77777777" w:rsidR="009E5BE4" w:rsidRPr="009E5BE4" w:rsidRDefault="00C21C57" w:rsidP="009E5BE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i izdaci</w:t>
      </w:r>
    </w:p>
    <w:p w14:paraId="50E1415A" w14:textId="77777777" w:rsidR="009E5BE4" w:rsidRPr="009E5BE4" w:rsidRDefault="009E5BE4" w:rsidP="009E5BE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9504D7" w14:textId="20E09F42" w:rsidR="00C21C57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rashodi veći su u odnosu na 202</w:t>
      </w:r>
      <w:r w:rsidR="00E57B8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za </w:t>
      </w:r>
      <w:r w:rsidR="00C10A5E">
        <w:rPr>
          <w:rFonts w:ascii="Times New Roman" w:eastAsia="Times New Roman" w:hAnsi="Times New Roman" w:cs="Times New Roman"/>
          <w:sz w:val="24"/>
          <w:szCs w:val="24"/>
          <w:lang w:eastAsia="hr-HR"/>
        </w:rPr>
        <w:t>24,51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%, i to:</w:t>
      </w:r>
    </w:p>
    <w:p w14:paraId="2BE7A292" w14:textId="3E3262D7" w:rsidR="00C21C57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Rashodi za zaposlene –indeks</w:t>
      </w:r>
      <w:r w:rsidR="00C10A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0A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131,11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povećanja plaće i </w:t>
      </w:r>
      <w:r w:rsidR="00C10A5E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materijalnih prava djelatnika. Realizacija plana je 49,58%.</w:t>
      </w:r>
    </w:p>
    <w:p w14:paraId="70547541" w14:textId="24869951" w:rsidR="00C21C57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BB307D">
        <w:rPr>
          <w:rFonts w:ascii="Times New Roman" w:eastAsia="Times New Roman" w:hAnsi="Times New Roman" w:cs="Times New Roman"/>
          <w:sz w:val="24"/>
          <w:szCs w:val="24"/>
          <w:lang w:eastAsia="hr-HR"/>
        </w:rPr>
        <w:t>aterijalni rashodi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indeks </w:t>
      </w:r>
      <w:r w:rsidR="00C10A5E">
        <w:rPr>
          <w:rFonts w:ascii="Times New Roman" w:eastAsia="Times New Roman" w:hAnsi="Times New Roman" w:cs="Times New Roman"/>
          <w:sz w:val="24"/>
          <w:szCs w:val="24"/>
          <w:lang w:eastAsia="hr-HR"/>
        </w:rPr>
        <w:t>102,33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povećani iznos materijalnih troškova zbog povećanja cijena prijevoza, energenata, robe. Realizacija plana </w:t>
      </w:r>
      <w:r w:rsidR="00C10A5E">
        <w:rPr>
          <w:rFonts w:ascii="Times New Roman" w:eastAsia="Times New Roman" w:hAnsi="Times New Roman" w:cs="Times New Roman"/>
          <w:sz w:val="24"/>
          <w:szCs w:val="24"/>
          <w:lang w:eastAsia="hr-HR"/>
        </w:rPr>
        <w:t>43,19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732343FC" w14:textId="1401890A" w:rsidR="00C21C57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za usluge – indeks </w:t>
      </w:r>
      <w:r w:rsidR="00C10A5E">
        <w:rPr>
          <w:rFonts w:ascii="Times New Roman" w:eastAsia="Times New Roman" w:hAnsi="Times New Roman" w:cs="Times New Roman"/>
          <w:sz w:val="24"/>
          <w:szCs w:val="24"/>
          <w:lang w:eastAsia="hr-HR"/>
        </w:rPr>
        <w:t>115,78</w:t>
      </w:r>
      <w:r w:rsidRPr="00F42E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povećanja cijena i to usluge telefona, komunalne usluge, usluge najma sportske dvorane. Realizacija plana </w:t>
      </w:r>
      <w:r w:rsidR="00C10A5E">
        <w:rPr>
          <w:rFonts w:ascii="Times New Roman" w:eastAsia="Times New Roman" w:hAnsi="Times New Roman" w:cs="Times New Roman"/>
          <w:sz w:val="24"/>
          <w:szCs w:val="24"/>
          <w:lang w:eastAsia="hr-HR"/>
        </w:rPr>
        <w:t>41,44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2AF400AD" w14:textId="62B42881" w:rsidR="00C21C57" w:rsidRPr="00C10A5E" w:rsidRDefault="00C21C57" w:rsidP="00C21C5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8079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stali nespomenuti rashodi poslovanja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8079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indeks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0A5E">
        <w:rPr>
          <w:rFonts w:ascii="Times New Roman" w:eastAsia="Times New Roman" w:hAnsi="Times New Roman" w:cs="Times New Roman"/>
          <w:sz w:val="24"/>
          <w:szCs w:val="24"/>
          <w:lang w:eastAsia="hr-HR"/>
        </w:rPr>
        <w:t>108,01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0A5E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10A5E" w:rsidRPr="00C10A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veći su troško</w:t>
      </w:r>
      <w:r w:rsidR="00C10A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</w:t>
      </w:r>
      <w:r w:rsidR="00C10A5E" w:rsidRPr="00C10A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turistič</w:t>
      </w:r>
      <w:r w:rsidR="00C10A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</w:t>
      </w:r>
      <w:r w:rsidR="00C10A5E" w:rsidRPr="00C10A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C10A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10A5E" w:rsidRPr="00C10A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pristojbe</w:t>
      </w:r>
      <w:r w:rsidR="00C10A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odnosu na 2024. g., jer smo imali veći broj gostiju u istom periodu i veći su troškovi sekcija, jer je veći broj učenika sudjelovao na Državnoj domijadi. Realizacija plana je 38,38%.</w:t>
      </w:r>
    </w:p>
    <w:p w14:paraId="75722010" w14:textId="156A1BA3" w:rsidR="00C10A5E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 rashodi – indeks </w:t>
      </w:r>
      <w:r w:rsidR="00C10A5E">
        <w:rPr>
          <w:rFonts w:ascii="Times New Roman" w:eastAsia="Times New Roman" w:hAnsi="Times New Roman" w:cs="Times New Roman"/>
          <w:sz w:val="24"/>
          <w:szCs w:val="24"/>
          <w:lang w:eastAsia="hr-HR"/>
        </w:rPr>
        <w:t>55,15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10A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01.04.2025. g. ne plaćamo usluge za platni promet, jer smo u punoj riznici, pa nemamo svoj žiro račun. Realizacija plana je 99,88%.</w:t>
      </w:r>
    </w:p>
    <w:p w14:paraId="14C83B8C" w14:textId="468ADE6E" w:rsidR="00C21C57" w:rsidRPr="00373135" w:rsidRDefault="00C21C57" w:rsidP="00C21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rashodi poslovanja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E57B8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su 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452.381,05</w:t>
      </w:r>
      <w:r w:rsidR="007F5F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je za  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26,29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 više u odnosu na 202</w:t>
      </w:r>
      <w:r w:rsidR="00E57B8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 Realizacija plana </w:t>
      </w:r>
      <w:r w:rsidR="0034716D">
        <w:rPr>
          <w:rFonts w:ascii="Times New Roman" w:eastAsia="Times New Roman" w:hAnsi="Times New Roman" w:cs="Times New Roman"/>
          <w:sz w:val="24"/>
          <w:szCs w:val="24"/>
          <w:lang w:eastAsia="hr-HR"/>
        </w:rPr>
        <w:t>47,9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60A124D4" w14:textId="77777777" w:rsidR="009E5BE4" w:rsidRPr="009E5BE4" w:rsidRDefault="009E5BE4" w:rsidP="009E5B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B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</w:p>
    <w:p w14:paraId="37209567" w14:textId="50703DFF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Pregledom šestomjesečnog izvještaja vidljivo je da ukupni prihodi s osnova redovnog poslovanja iznose </w:t>
      </w:r>
      <w:r w:rsidR="005E55F1">
        <w:rPr>
          <w:rFonts w:ascii="Times New Roman" w:eastAsia="Times New Roman" w:hAnsi="Times New Roman" w:cs="Times New Roman"/>
          <w:sz w:val="24"/>
          <w:szCs w:val="24"/>
          <w:lang w:eastAsia="hr-HR"/>
        </w:rPr>
        <w:t>493.474,72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a ukupni rashodi </w:t>
      </w:r>
      <w:r w:rsidR="005E55F1">
        <w:rPr>
          <w:rFonts w:ascii="Times New Roman" w:eastAsia="Times New Roman" w:hAnsi="Times New Roman" w:cs="Times New Roman"/>
          <w:sz w:val="24"/>
          <w:szCs w:val="24"/>
          <w:lang w:eastAsia="hr-HR"/>
        </w:rPr>
        <w:t>563.262,97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odnosno manjak prihoda nad rashodima s osnova redovnog poslovanja iznosi </w:t>
      </w:r>
      <w:r w:rsidR="005E55F1">
        <w:rPr>
          <w:rFonts w:ascii="Times New Roman" w:eastAsia="Times New Roman" w:hAnsi="Times New Roman" w:cs="Times New Roman"/>
          <w:sz w:val="24"/>
          <w:szCs w:val="24"/>
          <w:lang w:eastAsia="hr-HR"/>
        </w:rPr>
        <w:t>69.788,25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5E55F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43E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 je višak prihoda </w:t>
      </w:r>
      <w:r w:rsidR="00D43EB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nad rashodima iz 2024. g. u iznosu od 22.662,15 eura, pa ukupni manjak od poslovanja iznosi 47.126,10 eura.</w:t>
      </w:r>
      <w:r w:rsidR="005E5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3EB4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5E55F1">
        <w:rPr>
          <w:rFonts w:ascii="Times New Roman" w:eastAsia="Times New Roman" w:hAnsi="Times New Roman" w:cs="Times New Roman"/>
          <w:sz w:val="24"/>
          <w:szCs w:val="24"/>
          <w:lang w:eastAsia="hr-HR"/>
        </w:rPr>
        <w:t>truktura financijskog rezultata prikazana je u općem dijelu II.</w:t>
      </w:r>
    </w:p>
    <w:p w14:paraId="62344E77" w14:textId="583D91B7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E57B8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g. sva kapitalna ulaganja planirana su i biti će izvršena iz naših sredstava, iz viška prihoda nad rashodima iz prijašnjih godina.</w:t>
      </w:r>
    </w:p>
    <w:p w14:paraId="6EFE67E3" w14:textId="252EFE32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Računi za materijalne rashode, koji su stigli do dana izrade ovog obračuna, a odnose se na period 01-06/2</w:t>
      </w:r>
      <w:r w:rsidR="00E57B8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g. proknjiženi su, plaćeni u 07. mjesecu 202</w:t>
      </w:r>
      <w:r w:rsidR="00E57B8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g., pa su iskazane obveze za materijalne rashode u iznosu od </w:t>
      </w:r>
      <w:r w:rsidR="005E55F1">
        <w:rPr>
          <w:rFonts w:ascii="Times New Roman" w:eastAsia="Times New Roman" w:hAnsi="Times New Roman" w:cs="Times New Roman"/>
          <w:sz w:val="24"/>
          <w:szCs w:val="24"/>
          <w:lang w:eastAsia="hr-HR"/>
        </w:rPr>
        <w:t>3.275,62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7041BC">
        <w:rPr>
          <w:rFonts w:ascii="Times New Roman" w:eastAsia="Times New Roman" w:hAnsi="Times New Roman" w:cs="Times New Roman"/>
          <w:sz w:val="24"/>
          <w:szCs w:val="24"/>
          <w:lang w:eastAsia="hr-HR"/>
        </w:rPr>
        <w:t>a i obaveze za ukalkulirane troškove za obračunski period u iznosu od 3.128,28 eura.</w:t>
      </w:r>
    </w:p>
    <w:p w14:paraId="30E46CBF" w14:textId="656EF2FD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62CA9D6" w14:textId="31EBBBBE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Iskazana su potraživanje i obveze za bolovanje na teret HZZO-a u iznosu od </w:t>
      </w:r>
      <w:r w:rsidR="007041BC">
        <w:rPr>
          <w:rFonts w:ascii="Times New Roman" w:eastAsia="Times New Roman" w:hAnsi="Times New Roman" w:cs="Times New Roman"/>
          <w:sz w:val="24"/>
          <w:szCs w:val="24"/>
          <w:lang w:eastAsia="hr-HR"/>
        </w:rPr>
        <w:t>395,53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14:paraId="3A7C5766" w14:textId="69968041" w:rsidR="0079376B" w:rsidRDefault="0079376B" w:rsidP="007937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Domu je zaposleno 2 djelatnika, od toga 2 na određeno vrijeme.</w:t>
      </w:r>
    </w:p>
    <w:p w14:paraId="71429735" w14:textId="77777777" w:rsidR="009E5BE4" w:rsidRPr="009E5BE4" w:rsidRDefault="009E5BE4" w:rsidP="009E5B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AFB9BA" w14:textId="77777777" w:rsidR="00AB118C" w:rsidRPr="003B185B" w:rsidRDefault="00AB118C" w:rsidP="00AB118C">
      <w:pPr>
        <w:rPr>
          <w:rFonts w:ascii="Times New Roman" w:hAnsi="Times New Roman" w:cs="Times New Roman"/>
          <w:sz w:val="24"/>
          <w:szCs w:val="24"/>
        </w:rPr>
      </w:pPr>
    </w:p>
    <w:p w14:paraId="4A74D695" w14:textId="77777777" w:rsidR="00351B39" w:rsidRDefault="00351B39" w:rsidP="00351B3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 DIO II</w:t>
      </w:r>
    </w:p>
    <w:p w14:paraId="7F58ECF0" w14:textId="77777777" w:rsidR="00351B39" w:rsidRDefault="00351B39" w:rsidP="00351B3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1186B916" w14:textId="77777777" w:rsidR="00351B39" w:rsidRDefault="00351B39" w:rsidP="00351B3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Pregled ukupnih prihoda i rashoda po izvorima financiranja</w:t>
      </w:r>
    </w:p>
    <w:p w14:paraId="78774B3E" w14:textId="77777777" w:rsidR="00351B39" w:rsidRPr="003B185B" w:rsidRDefault="00351B39" w:rsidP="00351B39">
      <w:pPr>
        <w:rPr>
          <w:rFonts w:ascii="Times New Roman" w:hAnsi="Times New Roman" w:cs="Times New Roman"/>
          <w:sz w:val="24"/>
          <w:szCs w:val="24"/>
        </w:rPr>
      </w:pPr>
    </w:p>
    <w:p w14:paraId="138E89F4" w14:textId="77777777" w:rsidR="00351B39" w:rsidRPr="00351B39" w:rsidRDefault="00351B39" w:rsidP="00351B39">
      <w:pPr>
        <w:rPr>
          <w:rFonts w:ascii="Times New Roman" w:hAnsi="Times New Roman" w:cs="Times New Roman"/>
          <w:sz w:val="24"/>
          <w:szCs w:val="24"/>
        </w:rPr>
      </w:pPr>
    </w:p>
    <w:p w14:paraId="7ECE0B87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 xml:space="preserve">                STRUKTURA REZULTATA ZA PERIOD 01-06/2025.G. PO IZVORIMA</w:t>
      </w:r>
    </w:p>
    <w:p w14:paraId="419D25CA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</w:p>
    <w:p w14:paraId="44BF9804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>Kako je vidljivo iz rekapitulacije realizacije Financijskog plana za 2025. g., ostvareni su prihodi i rashodi kako slijedi:</w:t>
      </w:r>
    </w:p>
    <w:p w14:paraId="05379EEF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>IZVOR 512 – DRŽAVNI PRORAČUN: PRIHODI – 339.961,25 EUR</w:t>
      </w:r>
    </w:p>
    <w:p w14:paraId="41D8E342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RASHODI – 393.797,90 EUR</w:t>
      </w:r>
    </w:p>
    <w:p w14:paraId="389329CD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MANJAK –    53.836,65 EUR</w:t>
      </w:r>
    </w:p>
    <w:p w14:paraId="00B77A9D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>Iskazan je manjak od 53.836,65 eura, za iznos plaće za 06/25. g., jer se po odredbama novog Pravilnika o proračunskom računovodstvu, od 01.01.2025. g. ne nuliraju troškovi plaće za 06/25 i prebacuju na aktivna vremenska razgraničenja, već ostaju prikazani kao trošak razdoblja.</w:t>
      </w:r>
    </w:p>
    <w:p w14:paraId="19E7840C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</w:p>
    <w:p w14:paraId="61C17DE0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>IZVOR 432 – UPLATA UČENIKA: PRIHODI  - 73.761,30EUR</w:t>
      </w:r>
    </w:p>
    <w:p w14:paraId="5706E496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RASHODI – 73,793,70 EUR</w:t>
      </w:r>
    </w:p>
    <w:p w14:paraId="3E7C275C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>RASHODI PLAĆENI VIŠKOM ZA          -             0,00 EUR</w:t>
      </w:r>
    </w:p>
    <w:p w14:paraId="3BFEB83C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>NEFINANCIJSKU IMOVINU I INV.ODRŽ.</w:t>
      </w:r>
    </w:p>
    <w:p w14:paraId="35EE9809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>GRAĐ. OBJEKATA</w:t>
      </w:r>
    </w:p>
    <w:p w14:paraId="1D4B5AA0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>UKUPNI MANJAK                                              32,40 EUR</w:t>
      </w:r>
    </w:p>
    <w:p w14:paraId="6EE07F4B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lastRenderedPageBreak/>
        <w:t>Ostvaren je manjak od 32,40 eura, po redovnom poslovanju. Po I rebalansu financijskog plana, uključen je višak prihoda nad rashodima po Završnom računu za 2024. g. u iznosu od 14.509,00 eura, te ostaje višak prihoda nad rashodima od 14.476,60 eura.</w:t>
      </w:r>
    </w:p>
    <w:p w14:paraId="358051EA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</w:p>
    <w:p w14:paraId="16D3469E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>IZVOR 03 -  VLASTITI PRIHODI: PRIHODI – 3.084,77 EUR</w:t>
      </w:r>
    </w:p>
    <w:p w14:paraId="4248CF40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RASHODI -  5.194,83 EUR</w:t>
      </w:r>
    </w:p>
    <w:p w14:paraId="7E439866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MANJAK -   2.110,06 EUR</w:t>
      </w:r>
    </w:p>
    <w:p w14:paraId="023A6C35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>Ostvareni manjak prihoda nad rashodima za 2025. g.,  u iznosu od 2.110,06 eura, i planirani je višak prihoda nad rashodima iz 2024. g. u iznosu od 4.000,00 eura, koji je omogućio realizaciju većih rashoda od prihoda. Po I rebalans uključen je višak prihoda nad rashodima, po Završnom računu za 2024. g., u iznosu od 8.154,00 eura, te je ostatak viška 6.043,94 eura.</w:t>
      </w:r>
    </w:p>
    <w:p w14:paraId="1655D724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</w:p>
    <w:p w14:paraId="762B4829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>IZVOR 05 – ŽUPANIJSKI PRORAČUN: PRIHODI – 76.667,40 EUR</w:t>
      </w:r>
    </w:p>
    <w:p w14:paraId="757C33B1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RASHODI – 77.478,53 EUR</w:t>
      </w:r>
    </w:p>
    <w:p w14:paraId="38D81599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MANJAK -    811,13 EUR</w:t>
      </w:r>
    </w:p>
    <w:p w14:paraId="54C151A4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>Iskazani manjak odnosi se na račune, koji se odnose na obračunski period, a biti će plaćeni od strane Županije nakon 30.06.2025. g.</w:t>
      </w:r>
    </w:p>
    <w:p w14:paraId="1765F039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</w:p>
    <w:p w14:paraId="3CBD86E9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>IZVOR 560 – POMOĆI – FOND EU: PRIHODI – 0,00 EUR</w:t>
      </w:r>
    </w:p>
    <w:p w14:paraId="4DED6811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RASHODI - 12.998,01 EUR</w:t>
      </w:r>
    </w:p>
    <w:p w14:paraId="27BE42B2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MANJAK – 12.998,01 EUR</w:t>
      </w:r>
    </w:p>
    <w:p w14:paraId="49117D6E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>Uplaćena su nam sredstva za E rasmus projekat u iznosu od 37.831,20  eura, koja smo po novim uputama za evidentiranje Eu projekata, preknjižili sa prihoda na avanse. Prihode ćemo priznati po prihvaćenom izvješću, a kako smo imali već troškove za prijevoz učesnika projekta iz Srbije, Portugala i Rumunjske, po ovom izvoru prikazan je manjak prihoda nad rashodima za period 01-06/25.</w:t>
      </w:r>
    </w:p>
    <w:p w14:paraId="3F05CBD6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</w:p>
    <w:p w14:paraId="5C69B9A4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SVEUKUPNO: PRIHODI – 493.474,72 EUR</w:t>
      </w:r>
    </w:p>
    <w:p w14:paraId="5F03ADCE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RASHODI –  563.262,97 EUR </w:t>
      </w:r>
    </w:p>
    <w:p w14:paraId="2B2FA0E3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MANJAK  -      69.788,25 EUR</w:t>
      </w:r>
    </w:p>
    <w:p w14:paraId="5D3BF144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 xml:space="preserve">                                       OSTVARENI VIŠAK ZA 2024. G. -      22.662,15 EUR</w:t>
      </w:r>
    </w:p>
    <w:p w14:paraId="5FA39E82" w14:textId="77777777" w:rsidR="00D43EB4" w:rsidRPr="00D43EB4" w:rsidRDefault="00D43EB4" w:rsidP="00D43EB4">
      <w:pPr>
        <w:rPr>
          <w:rFonts w:ascii="Times New Roman" w:hAnsi="Times New Roman" w:cs="Times New Roman"/>
          <w:sz w:val="24"/>
          <w:szCs w:val="24"/>
        </w:rPr>
      </w:pPr>
      <w:r w:rsidRPr="00D43E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MANJAK 01-06/25 -       47.126,10 EUR       </w:t>
      </w:r>
    </w:p>
    <w:p w14:paraId="1BB69C8E" w14:textId="77777777" w:rsidR="0079376B" w:rsidRPr="00C576C1" w:rsidRDefault="0079376B" w:rsidP="0079376B"/>
    <w:p w14:paraId="4567660A" w14:textId="77777777" w:rsidR="00351B39" w:rsidRPr="00351B39" w:rsidRDefault="00351B39" w:rsidP="00351B39">
      <w:pPr>
        <w:rPr>
          <w:rFonts w:ascii="Times New Roman" w:hAnsi="Times New Roman" w:cs="Times New Roman"/>
          <w:sz w:val="24"/>
          <w:szCs w:val="24"/>
        </w:rPr>
      </w:pPr>
    </w:p>
    <w:p w14:paraId="2AC25FAE" w14:textId="77777777" w:rsidR="00351B39" w:rsidRPr="00351B39" w:rsidRDefault="00351B39" w:rsidP="00351B39">
      <w:pPr>
        <w:rPr>
          <w:rFonts w:ascii="Times New Roman" w:hAnsi="Times New Roman" w:cs="Times New Roman"/>
          <w:b/>
          <w:sz w:val="24"/>
          <w:szCs w:val="24"/>
        </w:rPr>
      </w:pPr>
      <w:r w:rsidRPr="00351B39">
        <w:rPr>
          <w:rFonts w:ascii="Times New Roman" w:hAnsi="Times New Roman" w:cs="Times New Roman"/>
          <w:b/>
          <w:sz w:val="24"/>
          <w:szCs w:val="24"/>
        </w:rPr>
        <w:lastRenderedPageBreak/>
        <w:t>POSEBNI DIO</w:t>
      </w:r>
    </w:p>
    <w:p w14:paraId="7DDD6C13" w14:textId="221EBA98" w:rsidR="00351B39" w:rsidRPr="00351B39" w:rsidRDefault="00351B39" w:rsidP="00351B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B39">
        <w:rPr>
          <w:rFonts w:ascii="Times New Roman" w:hAnsi="Times New Roman" w:cs="Times New Roman"/>
          <w:b/>
          <w:sz w:val="24"/>
          <w:szCs w:val="24"/>
        </w:rPr>
        <w:t>Izvještaj o izvršenju financijskog plana za 202</w:t>
      </w:r>
      <w:r w:rsidR="00E57B85">
        <w:rPr>
          <w:rFonts w:ascii="Times New Roman" w:hAnsi="Times New Roman" w:cs="Times New Roman"/>
          <w:b/>
          <w:sz w:val="24"/>
          <w:szCs w:val="24"/>
        </w:rPr>
        <w:t>5</w:t>
      </w:r>
      <w:r w:rsidRPr="00351B39">
        <w:rPr>
          <w:rFonts w:ascii="Times New Roman" w:hAnsi="Times New Roman" w:cs="Times New Roman"/>
          <w:b/>
          <w:sz w:val="24"/>
          <w:szCs w:val="24"/>
        </w:rPr>
        <w:t>. g. po progra</w:t>
      </w:r>
      <w:r w:rsidR="002A221B">
        <w:rPr>
          <w:rFonts w:ascii="Times New Roman" w:hAnsi="Times New Roman" w:cs="Times New Roman"/>
          <w:b/>
          <w:sz w:val="24"/>
          <w:szCs w:val="24"/>
        </w:rPr>
        <w:t xml:space="preserve">mskoj, ekonomskoj klasifikaciji, </w:t>
      </w:r>
      <w:r w:rsidRPr="00351B39">
        <w:rPr>
          <w:rFonts w:ascii="Times New Roman" w:hAnsi="Times New Roman" w:cs="Times New Roman"/>
          <w:b/>
          <w:sz w:val="24"/>
          <w:szCs w:val="24"/>
        </w:rPr>
        <w:t>izvorima financiranja</w:t>
      </w:r>
      <w:r w:rsidR="002A221B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6F37D8">
        <w:rPr>
          <w:rFonts w:ascii="Times New Roman" w:hAnsi="Times New Roman" w:cs="Times New Roman"/>
          <w:b/>
          <w:sz w:val="24"/>
          <w:szCs w:val="24"/>
        </w:rPr>
        <w:t xml:space="preserve"> funkcijskoj klasifikaciji</w:t>
      </w:r>
    </w:p>
    <w:p w14:paraId="32881B40" w14:textId="77777777" w:rsidR="00351B39" w:rsidRPr="00351B39" w:rsidRDefault="00351B39" w:rsidP="00351B39">
      <w:pPr>
        <w:rPr>
          <w:rFonts w:ascii="Times New Roman" w:hAnsi="Times New Roman" w:cs="Times New Roman"/>
          <w:b/>
          <w:sz w:val="24"/>
          <w:szCs w:val="24"/>
        </w:rPr>
      </w:pPr>
    </w:p>
    <w:p w14:paraId="2A8A33F4" w14:textId="7F1C6658" w:rsidR="00351B39" w:rsidRPr="00351B39" w:rsidRDefault="00351B39" w:rsidP="00351B39">
      <w:pPr>
        <w:jc w:val="both"/>
        <w:rPr>
          <w:rFonts w:ascii="Times New Roman" w:hAnsi="Times New Roman" w:cs="Times New Roman"/>
          <w:sz w:val="24"/>
          <w:szCs w:val="24"/>
        </w:rPr>
      </w:pPr>
      <w:r w:rsidRPr="00351B39">
        <w:rPr>
          <w:rFonts w:ascii="Times New Roman" w:hAnsi="Times New Roman" w:cs="Times New Roman"/>
          <w:sz w:val="24"/>
          <w:szCs w:val="24"/>
        </w:rPr>
        <w:t>Iskazani podaci u posebnom dijelu Izvještaja dokazuju da je izvršenje Financijskog plana za 202</w:t>
      </w:r>
      <w:r w:rsidR="00E57B85">
        <w:rPr>
          <w:rFonts w:ascii="Times New Roman" w:hAnsi="Times New Roman" w:cs="Times New Roman"/>
          <w:sz w:val="24"/>
          <w:szCs w:val="24"/>
        </w:rPr>
        <w:t>5</w:t>
      </w:r>
      <w:r w:rsidRPr="00351B39">
        <w:rPr>
          <w:rFonts w:ascii="Times New Roman" w:hAnsi="Times New Roman" w:cs="Times New Roman"/>
          <w:sz w:val="24"/>
          <w:szCs w:val="24"/>
        </w:rPr>
        <w:t xml:space="preserve">. g. u okviru programskog, ekonomskog i funkcionalnog plana. </w:t>
      </w:r>
    </w:p>
    <w:p w14:paraId="12F7D8FB" w14:textId="34317CAA" w:rsidR="00351B39" w:rsidRPr="00351B39" w:rsidRDefault="00351B39" w:rsidP="00351B39">
      <w:pPr>
        <w:jc w:val="both"/>
        <w:rPr>
          <w:rFonts w:ascii="Times New Roman" w:hAnsi="Times New Roman" w:cs="Times New Roman"/>
          <w:sz w:val="24"/>
          <w:szCs w:val="24"/>
        </w:rPr>
      </w:pPr>
      <w:r w:rsidRPr="00351B39">
        <w:rPr>
          <w:rFonts w:ascii="Times New Roman" w:hAnsi="Times New Roman" w:cs="Times New Roman"/>
          <w:sz w:val="24"/>
          <w:szCs w:val="24"/>
        </w:rPr>
        <w:t>Realizacija za 202</w:t>
      </w:r>
      <w:r w:rsidR="00E57B85">
        <w:rPr>
          <w:rFonts w:ascii="Times New Roman" w:hAnsi="Times New Roman" w:cs="Times New Roman"/>
          <w:sz w:val="24"/>
          <w:szCs w:val="24"/>
        </w:rPr>
        <w:t>5</w:t>
      </w:r>
      <w:r w:rsidRPr="00351B39">
        <w:rPr>
          <w:rFonts w:ascii="Times New Roman" w:hAnsi="Times New Roman" w:cs="Times New Roman"/>
          <w:sz w:val="24"/>
          <w:szCs w:val="24"/>
        </w:rPr>
        <w:t>. g.  u odnosu na plan, ne prelazi indeks 100,00, odnosno nije se trošilo preko planiranih sredstava po svim klasifikacijama i izvorima planiranja.</w:t>
      </w:r>
    </w:p>
    <w:p w14:paraId="494BD7A5" w14:textId="77777777" w:rsidR="00351B39" w:rsidRPr="00351B39" w:rsidRDefault="00351B39" w:rsidP="00351B39">
      <w:pPr>
        <w:rPr>
          <w:rFonts w:ascii="Times New Roman" w:hAnsi="Times New Roman" w:cs="Times New Roman"/>
          <w:sz w:val="24"/>
          <w:szCs w:val="24"/>
        </w:rPr>
      </w:pPr>
      <w:r w:rsidRPr="00351B39">
        <w:rPr>
          <w:rFonts w:ascii="Times New Roman" w:hAnsi="Times New Roman" w:cs="Times New Roman"/>
          <w:sz w:val="24"/>
          <w:szCs w:val="24"/>
        </w:rPr>
        <w:t>Detaljnija analiza prihoda i rashoda obavljena je u prethodnim dijelovima ovog obrazloženja.</w:t>
      </w:r>
    </w:p>
    <w:p w14:paraId="7D9CB333" w14:textId="77777777" w:rsidR="00351B39" w:rsidRPr="00351B39" w:rsidRDefault="00351B39" w:rsidP="00351B39">
      <w:pPr>
        <w:rPr>
          <w:rFonts w:ascii="Times New Roman" w:hAnsi="Times New Roman" w:cs="Times New Roman"/>
          <w:sz w:val="24"/>
          <w:szCs w:val="24"/>
        </w:rPr>
      </w:pPr>
    </w:p>
    <w:p w14:paraId="7F9398B2" w14:textId="77777777" w:rsidR="005562CB" w:rsidRDefault="006F37D8" w:rsidP="003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funkcijskoj klasifikaciji podaci su razvrstani po šifre:</w:t>
      </w:r>
    </w:p>
    <w:p w14:paraId="5C55D787" w14:textId="77777777" w:rsidR="006F37D8" w:rsidRDefault="006F37D8" w:rsidP="003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0922 -  Više srednjoškolsko obrazovanje i</w:t>
      </w:r>
    </w:p>
    <w:p w14:paraId="643A416A" w14:textId="77777777" w:rsidR="006F37D8" w:rsidRDefault="006F37D8" w:rsidP="003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0960 – Dodatne usluge u obrazovanju</w:t>
      </w:r>
    </w:p>
    <w:p w14:paraId="29EC6483" w14:textId="39467291" w:rsidR="006F37D8" w:rsidRDefault="006F37D8" w:rsidP="003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više srednjoškolsko obrazovanje razvrstani su programi: 123</w:t>
      </w:r>
      <w:r w:rsidR="002A221B">
        <w:rPr>
          <w:rFonts w:ascii="Times New Roman" w:hAnsi="Times New Roman" w:cs="Times New Roman"/>
          <w:sz w:val="24"/>
          <w:szCs w:val="24"/>
        </w:rPr>
        <w:t>, zakonski standard SŠ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21B">
        <w:rPr>
          <w:rFonts w:ascii="Times New Roman" w:hAnsi="Times New Roman" w:cs="Times New Roman"/>
          <w:sz w:val="24"/>
          <w:szCs w:val="24"/>
        </w:rPr>
        <w:t>i 201, MZO – plaće SŠ</w:t>
      </w:r>
      <w:r w:rsidR="00E116F3">
        <w:rPr>
          <w:rFonts w:ascii="Times New Roman" w:hAnsi="Times New Roman" w:cs="Times New Roman"/>
          <w:sz w:val="24"/>
          <w:szCs w:val="24"/>
        </w:rPr>
        <w:t>, iznose 471.276,43 eura, indeks u odnosu na 2024. g. je 125,89</w:t>
      </w:r>
      <w:r w:rsidR="007C07DB">
        <w:rPr>
          <w:rFonts w:ascii="Times New Roman" w:hAnsi="Times New Roman" w:cs="Times New Roman"/>
          <w:sz w:val="24"/>
          <w:szCs w:val="24"/>
        </w:rPr>
        <w:t>, a realizacija plana je 49,34%.</w:t>
      </w:r>
    </w:p>
    <w:p w14:paraId="6CD8C9BB" w14:textId="2F26AB2F" w:rsidR="006F37D8" w:rsidRDefault="006F37D8" w:rsidP="003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dodatne usluge u obrazovanju razvrstani su programi: 125</w:t>
      </w:r>
      <w:r w:rsidR="002A221B">
        <w:rPr>
          <w:rFonts w:ascii="Times New Roman" w:hAnsi="Times New Roman" w:cs="Times New Roman"/>
          <w:sz w:val="24"/>
          <w:szCs w:val="24"/>
        </w:rPr>
        <w:t>, PJ iznad standarda – vlastiti prihodi</w:t>
      </w:r>
      <w:r>
        <w:rPr>
          <w:rFonts w:ascii="Times New Roman" w:hAnsi="Times New Roman" w:cs="Times New Roman"/>
          <w:sz w:val="24"/>
          <w:szCs w:val="24"/>
        </w:rPr>
        <w:t xml:space="preserve"> i 141</w:t>
      </w:r>
      <w:r w:rsidR="002A221B">
        <w:rPr>
          <w:rFonts w:ascii="Times New Roman" w:hAnsi="Times New Roman" w:cs="Times New Roman"/>
          <w:sz w:val="24"/>
          <w:szCs w:val="24"/>
        </w:rPr>
        <w:t>, Javne potrebe iznad zakonskog standarda SŠ</w:t>
      </w:r>
      <w:r w:rsidR="00E116F3">
        <w:rPr>
          <w:rFonts w:ascii="Times New Roman" w:hAnsi="Times New Roman" w:cs="Times New Roman"/>
          <w:sz w:val="24"/>
          <w:szCs w:val="24"/>
        </w:rPr>
        <w:t>, iznose 91.986,54 eura, indeks u odnosu na 2024. g. je 87,50, a realizacija plana je 41,33%</w:t>
      </w:r>
    </w:p>
    <w:p w14:paraId="53C00A76" w14:textId="77777777" w:rsidR="002A221B" w:rsidRDefault="002A221B" w:rsidP="00351B39">
      <w:pPr>
        <w:rPr>
          <w:rFonts w:ascii="Times New Roman" w:hAnsi="Times New Roman" w:cs="Times New Roman"/>
          <w:sz w:val="24"/>
          <w:szCs w:val="24"/>
        </w:rPr>
      </w:pPr>
    </w:p>
    <w:p w14:paraId="095E30B4" w14:textId="77777777" w:rsidR="002A221B" w:rsidRDefault="002A221B" w:rsidP="00351B39">
      <w:pPr>
        <w:rPr>
          <w:rFonts w:ascii="Times New Roman" w:hAnsi="Times New Roman" w:cs="Times New Roman"/>
          <w:sz w:val="24"/>
          <w:szCs w:val="24"/>
        </w:rPr>
      </w:pPr>
    </w:p>
    <w:p w14:paraId="7D7F2914" w14:textId="1A02E0CE" w:rsidR="002A221B" w:rsidRPr="003B185B" w:rsidRDefault="002A221B" w:rsidP="0035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PRESJEDNI</w:t>
      </w:r>
      <w:r w:rsidR="00AE0F9A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DO:                                                                                   RAVNATELJICA:</w:t>
      </w:r>
    </w:p>
    <w:sectPr w:rsidR="002A221B" w:rsidRPr="003B1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20998"/>
    <w:multiLevelType w:val="hybridMultilevel"/>
    <w:tmpl w:val="BC443270"/>
    <w:lvl w:ilvl="0" w:tplc="889C4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3E"/>
    <w:rsid w:val="0000789D"/>
    <w:rsid w:val="00075C83"/>
    <w:rsid w:val="0008421D"/>
    <w:rsid w:val="000D3A02"/>
    <w:rsid w:val="000E6E25"/>
    <w:rsid w:val="00166E01"/>
    <w:rsid w:val="001948FF"/>
    <w:rsid w:val="001E18ED"/>
    <w:rsid w:val="001E6B4B"/>
    <w:rsid w:val="00244AAD"/>
    <w:rsid w:val="00260E7F"/>
    <w:rsid w:val="00270594"/>
    <w:rsid w:val="002A221B"/>
    <w:rsid w:val="00306FD4"/>
    <w:rsid w:val="00312DC3"/>
    <w:rsid w:val="00316735"/>
    <w:rsid w:val="0034716D"/>
    <w:rsid w:val="003518A3"/>
    <w:rsid w:val="00351B39"/>
    <w:rsid w:val="003B185B"/>
    <w:rsid w:val="003F316D"/>
    <w:rsid w:val="00437AAC"/>
    <w:rsid w:val="00464CE1"/>
    <w:rsid w:val="00501D0A"/>
    <w:rsid w:val="005532AC"/>
    <w:rsid w:val="005562CB"/>
    <w:rsid w:val="00573C37"/>
    <w:rsid w:val="005E55F1"/>
    <w:rsid w:val="00602229"/>
    <w:rsid w:val="006C3CE6"/>
    <w:rsid w:val="006F37D8"/>
    <w:rsid w:val="007041BC"/>
    <w:rsid w:val="00740A15"/>
    <w:rsid w:val="00752604"/>
    <w:rsid w:val="0079376B"/>
    <w:rsid w:val="007A64D4"/>
    <w:rsid w:val="007C01E1"/>
    <w:rsid w:val="007C07DB"/>
    <w:rsid w:val="007F5BC8"/>
    <w:rsid w:val="007F5FF1"/>
    <w:rsid w:val="00883E67"/>
    <w:rsid w:val="008953C9"/>
    <w:rsid w:val="008B02C5"/>
    <w:rsid w:val="009A2C4F"/>
    <w:rsid w:val="009B2150"/>
    <w:rsid w:val="009E5BE4"/>
    <w:rsid w:val="00A030E0"/>
    <w:rsid w:val="00A3693E"/>
    <w:rsid w:val="00A562DF"/>
    <w:rsid w:val="00A60562"/>
    <w:rsid w:val="00AB118C"/>
    <w:rsid w:val="00AC1288"/>
    <w:rsid w:val="00AC7088"/>
    <w:rsid w:val="00AD7334"/>
    <w:rsid w:val="00AE0F9A"/>
    <w:rsid w:val="00C10A5E"/>
    <w:rsid w:val="00C21C57"/>
    <w:rsid w:val="00C651FF"/>
    <w:rsid w:val="00CC7C74"/>
    <w:rsid w:val="00D0667A"/>
    <w:rsid w:val="00D43EB4"/>
    <w:rsid w:val="00D47574"/>
    <w:rsid w:val="00DE2A7D"/>
    <w:rsid w:val="00E116F3"/>
    <w:rsid w:val="00E57B85"/>
    <w:rsid w:val="00EF0883"/>
    <w:rsid w:val="00F2168F"/>
    <w:rsid w:val="00F94A60"/>
    <w:rsid w:val="00FC30C5"/>
    <w:rsid w:val="00FD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896E"/>
  <w15:chartTrackingRefBased/>
  <w15:docId w15:val="{7CF99393-F73E-4C68-9D97-ECAD2CDE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4A60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7F5BC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5BC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5BC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5BC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F5B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1616</Words>
  <Characters>9212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UDK</cp:lastModifiedBy>
  <cp:revision>54</cp:revision>
  <dcterms:created xsi:type="dcterms:W3CDTF">2022-03-16T12:42:00Z</dcterms:created>
  <dcterms:modified xsi:type="dcterms:W3CDTF">2025-07-07T09:55:00Z</dcterms:modified>
</cp:coreProperties>
</file>